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6510" w14:textId="2BEE0C9D" w:rsidR="006D71CB" w:rsidRPr="006D71CB" w:rsidRDefault="00027144" w:rsidP="006D71CB">
      <w:pPr>
        <w:jc w:val="right"/>
        <w:rPr>
          <w:rFonts w:cstheme="minorHAnsi"/>
          <w:sz w:val="24"/>
          <w:szCs w:val="24"/>
        </w:rPr>
      </w:pPr>
      <w:r>
        <w:rPr>
          <w:rFonts w:cstheme="minorHAnsi"/>
          <w:sz w:val="24"/>
          <w:szCs w:val="24"/>
        </w:rPr>
        <w:t>13/2/25</w:t>
      </w:r>
    </w:p>
    <w:p w14:paraId="04BECD34" w14:textId="77777777" w:rsidR="006D71CB" w:rsidRDefault="006D71CB" w:rsidP="000F54C4">
      <w:pPr>
        <w:jc w:val="center"/>
        <w:rPr>
          <w:rFonts w:cstheme="minorHAnsi"/>
          <w:b/>
          <w:bCs/>
          <w:sz w:val="24"/>
          <w:szCs w:val="24"/>
        </w:rPr>
      </w:pPr>
    </w:p>
    <w:p w14:paraId="030D2DDD" w14:textId="1DF17560" w:rsidR="008C02B5" w:rsidRPr="00AC5A14" w:rsidRDefault="000F54C4" w:rsidP="000F54C4">
      <w:pPr>
        <w:jc w:val="center"/>
        <w:rPr>
          <w:rFonts w:cstheme="minorHAnsi"/>
          <w:b/>
          <w:bCs/>
          <w:sz w:val="24"/>
          <w:szCs w:val="24"/>
        </w:rPr>
      </w:pPr>
      <w:r w:rsidRPr="00AC5A14">
        <w:rPr>
          <w:rFonts w:cstheme="minorHAnsi"/>
          <w:b/>
          <w:bCs/>
          <w:sz w:val="24"/>
          <w:szCs w:val="24"/>
        </w:rPr>
        <w:t xml:space="preserve">TBAC </w:t>
      </w:r>
      <w:r w:rsidR="00684C4D">
        <w:rPr>
          <w:rFonts w:cstheme="minorHAnsi"/>
          <w:b/>
          <w:bCs/>
          <w:sz w:val="24"/>
          <w:szCs w:val="24"/>
        </w:rPr>
        <w:t>approach</w:t>
      </w:r>
      <w:r w:rsidR="00E52EF7" w:rsidRPr="00AC5A14">
        <w:rPr>
          <w:rFonts w:cstheme="minorHAnsi"/>
          <w:b/>
          <w:bCs/>
          <w:sz w:val="24"/>
          <w:szCs w:val="24"/>
        </w:rPr>
        <w:t xml:space="preserve"> </w:t>
      </w:r>
      <w:r w:rsidR="00684C4D">
        <w:rPr>
          <w:rFonts w:cstheme="minorHAnsi"/>
          <w:b/>
          <w:bCs/>
          <w:sz w:val="24"/>
          <w:szCs w:val="24"/>
        </w:rPr>
        <w:t>to</w:t>
      </w:r>
      <w:r w:rsidR="00E52EF7" w:rsidRPr="00AC5A14">
        <w:rPr>
          <w:rFonts w:cstheme="minorHAnsi"/>
          <w:b/>
          <w:bCs/>
          <w:sz w:val="24"/>
          <w:szCs w:val="24"/>
        </w:rPr>
        <w:t xml:space="preserve"> use of second-line drugs in drug susceptible TB</w:t>
      </w:r>
    </w:p>
    <w:p w14:paraId="3F6A3A17" w14:textId="780DAFA3" w:rsidR="001B2FA5" w:rsidRDefault="001B2FA5">
      <w:pPr>
        <w:rPr>
          <w:rFonts w:cstheme="minorHAnsi"/>
          <w:sz w:val="24"/>
          <w:szCs w:val="24"/>
        </w:rPr>
      </w:pPr>
      <w:r w:rsidRPr="00AC5A14">
        <w:rPr>
          <w:rFonts w:cstheme="minorHAnsi"/>
          <w:sz w:val="24"/>
          <w:szCs w:val="24"/>
        </w:rPr>
        <w:t xml:space="preserve">There is now ready availability of effective, all oral therapy for MDR TB which does not incorporate any first line </w:t>
      </w:r>
      <w:r w:rsidR="000F54C4" w:rsidRPr="00AC5A14">
        <w:rPr>
          <w:rFonts w:cstheme="minorHAnsi"/>
          <w:sz w:val="24"/>
          <w:szCs w:val="24"/>
        </w:rPr>
        <w:t>agents</w:t>
      </w:r>
      <w:r w:rsidR="00027144">
        <w:rPr>
          <w:rFonts w:cstheme="minorHAnsi"/>
          <w:sz w:val="24"/>
          <w:szCs w:val="24"/>
        </w:rPr>
        <w:t xml:space="preserve"> (particularly </w:t>
      </w:r>
      <w:proofErr w:type="spellStart"/>
      <w:r w:rsidR="00C222B6">
        <w:rPr>
          <w:rFonts w:cstheme="minorHAnsi"/>
          <w:sz w:val="24"/>
          <w:szCs w:val="24"/>
        </w:rPr>
        <w:t>BPaL</w:t>
      </w:r>
      <w:proofErr w:type="spellEnd"/>
      <w:r w:rsidR="00C222B6">
        <w:rPr>
          <w:rFonts w:cstheme="minorHAnsi"/>
          <w:sz w:val="24"/>
          <w:szCs w:val="24"/>
        </w:rPr>
        <w:t>/</w:t>
      </w:r>
      <w:proofErr w:type="spellStart"/>
      <w:r w:rsidR="00027144">
        <w:rPr>
          <w:rFonts w:cstheme="minorHAnsi"/>
          <w:sz w:val="24"/>
          <w:szCs w:val="24"/>
        </w:rPr>
        <w:t>BPaLM</w:t>
      </w:r>
      <w:proofErr w:type="spellEnd"/>
      <w:r w:rsidR="00027144">
        <w:rPr>
          <w:rFonts w:cstheme="minorHAnsi"/>
          <w:sz w:val="24"/>
          <w:szCs w:val="24"/>
        </w:rPr>
        <w:t>)</w:t>
      </w:r>
      <w:r w:rsidR="000F54C4" w:rsidRPr="00AC5A14">
        <w:rPr>
          <w:rFonts w:cstheme="minorHAnsi"/>
          <w:sz w:val="24"/>
          <w:szCs w:val="24"/>
        </w:rPr>
        <w:t xml:space="preserve">. While of prime importance for the effective treatment of </w:t>
      </w:r>
      <w:proofErr w:type="gramStart"/>
      <w:r w:rsidR="000F54C4" w:rsidRPr="00AC5A14">
        <w:rPr>
          <w:rFonts w:cstheme="minorHAnsi"/>
          <w:sz w:val="24"/>
          <w:szCs w:val="24"/>
        </w:rPr>
        <w:t>drug resistant</w:t>
      </w:r>
      <w:proofErr w:type="gramEnd"/>
      <w:r w:rsidR="000F54C4" w:rsidRPr="00AC5A14">
        <w:rPr>
          <w:rFonts w:cstheme="minorHAnsi"/>
          <w:sz w:val="24"/>
          <w:szCs w:val="24"/>
        </w:rPr>
        <w:t xml:space="preserve"> form of TB, this also allows for the potential use of these agents in the treatment of individuals with drug sensitive disease but other barriers to use. This particularly includes serious treatment limiting side effects.</w:t>
      </w:r>
      <w:r w:rsidR="00027144">
        <w:rPr>
          <w:rFonts w:cstheme="minorHAnsi"/>
          <w:sz w:val="24"/>
          <w:szCs w:val="24"/>
        </w:rPr>
        <w:t xml:space="preserve"> </w:t>
      </w:r>
    </w:p>
    <w:p w14:paraId="366C8954" w14:textId="2A0C3799" w:rsidR="00027144" w:rsidRPr="00AC5A14" w:rsidRDefault="00027144">
      <w:pPr>
        <w:rPr>
          <w:rFonts w:cstheme="minorHAnsi"/>
          <w:sz w:val="24"/>
          <w:szCs w:val="24"/>
        </w:rPr>
      </w:pPr>
      <w:r>
        <w:rPr>
          <w:rFonts w:cstheme="minorHAnsi"/>
          <w:sz w:val="24"/>
          <w:szCs w:val="24"/>
        </w:rPr>
        <w:t>This approach is not intended to further restrict the use of fluoroquinolones as part of first line regimens, such as where already be indicated for CNS disease or as replacement for ethambutol in those at high risk of adverse effects.</w:t>
      </w:r>
    </w:p>
    <w:p w14:paraId="3A831AE8" w14:textId="3BC73F75" w:rsidR="000F54C4" w:rsidRPr="00AC5A14" w:rsidRDefault="000F54C4">
      <w:pPr>
        <w:rPr>
          <w:rFonts w:cstheme="minorHAnsi"/>
          <w:sz w:val="24"/>
          <w:szCs w:val="24"/>
        </w:rPr>
      </w:pPr>
      <w:r w:rsidRPr="00AC5A14">
        <w:rPr>
          <w:rFonts w:cstheme="minorHAnsi"/>
          <w:sz w:val="24"/>
          <w:szCs w:val="24"/>
        </w:rPr>
        <w:t xml:space="preserve">There are reasons, including antibiotic stewardship, limitations in the evidence base and cost, to maintain restriction on the use of second-line drugs for drug susceptible TB disease. There is also an ethical imperative to use effective medications where available to support better outcomes for people affected by TB, including shorter treatment durations and less adverse effects. </w:t>
      </w:r>
    </w:p>
    <w:p w14:paraId="65DA493D" w14:textId="326BCFB5" w:rsidR="00F8635A" w:rsidRPr="00AC5A14" w:rsidRDefault="00F8635A">
      <w:pPr>
        <w:rPr>
          <w:rFonts w:cstheme="minorHAnsi"/>
          <w:sz w:val="24"/>
          <w:szCs w:val="24"/>
        </w:rPr>
      </w:pPr>
      <w:r w:rsidRPr="00AC5A14">
        <w:rPr>
          <w:rFonts w:cstheme="minorHAnsi"/>
          <w:sz w:val="24"/>
          <w:szCs w:val="24"/>
        </w:rPr>
        <w:t>After discussion, TBAC agrees in principle to support the use of second-line drugs for drug susceptible disease, with the following comments.</w:t>
      </w:r>
    </w:p>
    <w:p w14:paraId="585F4CEF" w14:textId="4CD0B13C" w:rsidR="00E52EF7" w:rsidRPr="00AC5A14" w:rsidRDefault="00F8635A">
      <w:pPr>
        <w:rPr>
          <w:rFonts w:cstheme="minorHAnsi"/>
          <w:sz w:val="24"/>
          <w:szCs w:val="24"/>
        </w:rPr>
      </w:pPr>
      <w:r w:rsidRPr="00AC5A14">
        <w:rPr>
          <w:rFonts w:cstheme="minorHAnsi"/>
          <w:sz w:val="24"/>
          <w:szCs w:val="24"/>
        </w:rPr>
        <w:t>The following c</w:t>
      </w:r>
      <w:r w:rsidR="00E52EF7" w:rsidRPr="00AC5A14">
        <w:rPr>
          <w:rFonts w:cstheme="minorHAnsi"/>
          <w:sz w:val="24"/>
          <w:szCs w:val="24"/>
        </w:rPr>
        <w:t>riteria for use</w:t>
      </w:r>
      <w:r w:rsidRPr="00AC5A14">
        <w:rPr>
          <w:rFonts w:cstheme="minorHAnsi"/>
          <w:sz w:val="24"/>
          <w:szCs w:val="24"/>
        </w:rPr>
        <w:t xml:space="preserve"> are proposed</w:t>
      </w:r>
      <w:r w:rsidR="00E52EF7" w:rsidRPr="00AC5A14">
        <w:rPr>
          <w:rFonts w:cstheme="minorHAnsi"/>
          <w:sz w:val="24"/>
          <w:szCs w:val="24"/>
        </w:rPr>
        <w:t>:</w:t>
      </w:r>
    </w:p>
    <w:p w14:paraId="7CE837E9" w14:textId="0396BC9D" w:rsidR="00E52EF7" w:rsidRPr="00AC5A14" w:rsidRDefault="00E52EF7" w:rsidP="00AC5A14">
      <w:pPr>
        <w:pStyle w:val="ListParagraph"/>
        <w:numPr>
          <w:ilvl w:val="0"/>
          <w:numId w:val="1"/>
        </w:numPr>
        <w:rPr>
          <w:rFonts w:eastAsia="Times New Roman" w:cstheme="minorHAnsi"/>
          <w:color w:val="000000"/>
          <w:sz w:val="24"/>
          <w:szCs w:val="24"/>
        </w:rPr>
      </w:pPr>
      <w:r w:rsidRPr="00AC5A14">
        <w:rPr>
          <w:rFonts w:cstheme="minorHAnsi"/>
          <w:sz w:val="24"/>
          <w:szCs w:val="24"/>
        </w:rPr>
        <w:t>Treatment limiting side effects have occurred with use of both isoniazid AND rifampicin</w:t>
      </w:r>
      <w:r w:rsidR="00AC5A14" w:rsidRPr="00AC5A14">
        <w:rPr>
          <w:rFonts w:cstheme="minorHAnsi"/>
          <w:sz w:val="24"/>
          <w:szCs w:val="24"/>
        </w:rPr>
        <w:t>.</w:t>
      </w:r>
      <w:r w:rsidR="00AC5A14" w:rsidRPr="00AC5A14">
        <w:rPr>
          <w:rFonts w:eastAsia="Times New Roman" w:cstheme="minorHAnsi"/>
          <w:color w:val="000000"/>
          <w:sz w:val="24"/>
          <w:szCs w:val="24"/>
        </w:rPr>
        <w:t xml:space="preserve"> Drug interactions by themselves are not a sufficient basis for the use of second-line regimens.</w:t>
      </w:r>
    </w:p>
    <w:p w14:paraId="4214D938" w14:textId="286FD52F" w:rsidR="00E52EF7" w:rsidRPr="00AC5A14" w:rsidRDefault="00E52EF7" w:rsidP="00E52EF7">
      <w:pPr>
        <w:pStyle w:val="ListParagraph"/>
        <w:numPr>
          <w:ilvl w:val="0"/>
          <w:numId w:val="1"/>
        </w:numPr>
        <w:rPr>
          <w:rFonts w:cstheme="minorHAnsi"/>
          <w:sz w:val="24"/>
          <w:szCs w:val="24"/>
        </w:rPr>
      </w:pPr>
      <w:r w:rsidRPr="00AC5A14">
        <w:rPr>
          <w:rFonts w:cstheme="minorHAnsi"/>
          <w:sz w:val="24"/>
          <w:szCs w:val="24"/>
        </w:rPr>
        <w:t>No contraindication is present to the use of proposed second-line drug regimen</w:t>
      </w:r>
    </w:p>
    <w:p w14:paraId="65523820" w14:textId="6C2F1234" w:rsidR="00E52EF7" w:rsidRPr="00AC5A14" w:rsidRDefault="00E52EF7" w:rsidP="00E52EF7">
      <w:pPr>
        <w:pStyle w:val="ListParagraph"/>
        <w:numPr>
          <w:ilvl w:val="0"/>
          <w:numId w:val="1"/>
        </w:numPr>
        <w:rPr>
          <w:rFonts w:cstheme="minorHAnsi"/>
          <w:sz w:val="24"/>
          <w:szCs w:val="24"/>
        </w:rPr>
      </w:pPr>
      <w:r w:rsidRPr="00AC5A14">
        <w:rPr>
          <w:rFonts w:cstheme="minorHAnsi"/>
          <w:sz w:val="24"/>
          <w:szCs w:val="24"/>
        </w:rPr>
        <w:t>Proposed regimen is in alignment with WHO recommendations for treatment of RR/MDR TB or clinical trial data</w:t>
      </w:r>
    </w:p>
    <w:p w14:paraId="64DA4728" w14:textId="69FA6CDF" w:rsidR="003E3E38" w:rsidRPr="00AC5A14" w:rsidRDefault="003E3E38" w:rsidP="00E52EF7">
      <w:pPr>
        <w:pStyle w:val="ListParagraph"/>
        <w:numPr>
          <w:ilvl w:val="0"/>
          <w:numId w:val="1"/>
        </w:numPr>
        <w:rPr>
          <w:rFonts w:cstheme="minorHAnsi"/>
          <w:sz w:val="24"/>
          <w:szCs w:val="24"/>
        </w:rPr>
      </w:pPr>
      <w:r w:rsidRPr="00AC5A14">
        <w:rPr>
          <w:rFonts w:cstheme="minorHAnsi"/>
          <w:sz w:val="24"/>
          <w:szCs w:val="24"/>
        </w:rPr>
        <w:t xml:space="preserve">Allergy/Immunology </w:t>
      </w:r>
      <w:r w:rsidR="00684C4D">
        <w:rPr>
          <w:rFonts w:cstheme="minorHAnsi"/>
          <w:sz w:val="24"/>
          <w:szCs w:val="24"/>
        </w:rPr>
        <w:t>consultation</w:t>
      </w:r>
      <w:r w:rsidR="001B2FA5" w:rsidRPr="00AC5A14">
        <w:rPr>
          <w:rFonts w:cstheme="minorHAnsi"/>
          <w:sz w:val="24"/>
          <w:szCs w:val="24"/>
        </w:rPr>
        <w:t xml:space="preserve"> has occurred where </w:t>
      </w:r>
      <w:r w:rsidR="00F8635A" w:rsidRPr="00AC5A14">
        <w:rPr>
          <w:rFonts w:cstheme="minorHAnsi"/>
          <w:sz w:val="24"/>
          <w:szCs w:val="24"/>
        </w:rPr>
        <w:t>allergic reaction has occurred or is suspected</w:t>
      </w:r>
      <w:r w:rsidR="00684C4D">
        <w:rPr>
          <w:rFonts w:cstheme="minorHAnsi"/>
          <w:sz w:val="24"/>
          <w:szCs w:val="24"/>
        </w:rPr>
        <w:t xml:space="preserve"> (noting that face to face review may not be available at all sites</w:t>
      </w:r>
      <w:r w:rsidR="00CF05F8">
        <w:rPr>
          <w:rFonts w:cstheme="minorHAnsi"/>
          <w:sz w:val="24"/>
          <w:szCs w:val="24"/>
        </w:rPr>
        <w:t xml:space="preserve">, and Austin </w:t>
      </w:r>
      <w:r w:rsidR="00CF05F8" w:rsidRPr="00CF05F8">
        <w:rPr>
          <w:rFonts w:cstheme="minorHAnsi"/>
          <w:sz w:val="24"/>
          <w:szCs w:val="24"/>
        </w:rPr>
        <w:t xml:space="preserve">Health </w:t>
      </w:r>
      <w:r w:rsidR="00CF05F8" w:rsidRPr="00CF05F8">
        <w:rPr>
          <w:rFonts w:cstheme="minorHAnsi"/>
          <w:color w:val="191347"/>
          <w:sz w:val="24"/>
          <w:szCs w:val="24"/>
        </w:rPr>
        <w:t>Drug and Antibiotic Allergy Services</w:t>
      </w:r>
      <w:r w:rsidR="00CF05F8">
        <w:rPr>
          <w:rFonts w:cstheme="minorHAnsi"/>
          <w:sz w:val="24"/>
          <w:szCs w:val="24"/>
        </w:rPr>
        <w:t xml:space="preserve"> </w:t>
      </w:r>
      <w:r w:rsidR="00812850">
        <w:rPr>
          <w:rFonts w:cstheme="minorHAnsi"/>
          <w:sz w:val="24"/>
          <w:szCs w:val="24"/>
        </w:rPr>
        <w:t>are available for discussion remotely where helpful</w:t>
      </w:r>
      <w:r w:rsidR="00684C4D">
        <w:rPr>
          <w:rFonts w:cstheme="minorHAnsi"/>
          <w:sz w:val="24"/>
          <w:szCs w:val="24"/>
        </w:rPr>
        <w:t>)</w:t>
      </w:r>
    </w:p>
    <w:p w14:paraId="017FDFF4" w14:textId="47CC7534" w:rsidR="00E52EF7" w:rsidRPr="00AC5A14" w:rsidRDefault="00E52EF7" w:rsidP="00E52EF7">
      <w:pPr>
        <w:pStyle w:val="ListParagraph"/>
        <w:numPr>
          <w:ilvl w:val="0"/>
          <w:numId w:val="1"/>
        </w:numPr>
        <w:rPr>
          <w:rFonts w:cstheme="minorHAnsi"/>
          <w:sz w:val="24"/>
          <w:szCs w:val="24"/>
        </w:rPr>
      </w:pPr>
      <w:r w:rsidRPr="00AC5A14">
        <w:rPr>
          <w:rFonts w:cstheme="minorHAnsi"/>
          <w:sz w:val="24"/>
          <w:szCs w:val="24"/>
        </w:rPr>
        <w:t xml:space="preserve">Return of enhanced data collection </w:t>
      </w:r>
      <w:r w:rsidR="00684C4D">
        <w:rPr>
          <w:rFonts w:cstheme="minorHAnsi"/>
          <w:sz w:val="24"/>
          <w:szCs w:val="24"/>
        </w:rPr>
        <w:t>form</w:t>
      </w:r>
      <w:r w:rsidR="006D71CB">
        <w:rPr>
          <w:rFonts w:cstheme="minorHAnsi"/>
          <w:sz w:val="24"/>
          <w:szCs w:val="24"/>
        </w:rPr>
        <w:t xml:space="preserve"> </w:t>
      </w:r>
      <w:r w:rsidRPr="00AC5A14">
        <w:rPr>
          <w:rFonts w:cstheme="minorHAnsi"/>
          <w:sz w:val="24"/>
          <w:szCs w:val="24"/>
        </w:rPr>
        <w:t>at baseline and completion of therapy</w:t>
      </w:r>
    </w:p>
    <w:p w14:paraId="3D9721A4" w14:textId="68C4677A" w:rsidR="00E52EF7" w:rsidRPr="00AC5A14" w:rsidRDefault="00F8635A" w:rsidP="00E52EF7">
      <w:pPr>
        <w:rPr>
          <w:rFonts w:eastAsia="Times New Roman" w:cstheme="minorHAnsi"/>
          <w:color w:val="000000"/>
          <w:sz w:val="24"/>
          <w:szCs w:val="24"/>
        </w:rPr>
      </w:pPr>
      <w:r w:rsidRPr="00AC5A14">
        <w:rPr>
          <w:rFonts w:eastAsia="Times New Roman" w:cstheme="minorHAnsi"/>
          <w:color w:val="000000"/>
          <w:sz w:val="24"/>
          <w:szCs w:val="24"/>
        </w:rPr>
        <w:t xml:space="preserve">Where there is </w:t>
      </w:r>
      <w:proofErr w:type="gramStart"/>
      <w:r w:rsidRPr="00AC5A14">
        <w:rPr>
          <w:rFonts w:eastAsia="Times New Roman" w:cstheme="minorHAnsi"/>
          <w:color w:val="000000"/>
          <w:sz w:val="24"/>
          <w:szCs w:val="24"/>
        </w:rPr>
        <w:t>all of</w:t>
      </w:r>
      <w:proofErr w:type="gramEnd"/>
      <w:r w:rsidRPr="00AC5A14">
        <w:rPr>
          <w:rFonts w:eastAsia="Times New Roman" w:cstheme="minorHAnsi"/>
          <w:color w:val="000000"/>
          <w:sz w:val="24"/>
          <w:szCs w:val="24"/>
        </w:rPr>
        <w:t>: no prior exposure to agents in the proposed regimen; age ≥15; no severe extrapulmonary disease; no severe renal/hepatic impairment</w:t>
      </w:r>
      <w:r w:rsidR="007F580B" w:rsidRPr="00AC5A14">
        <w:rPr>
          <w:rFonts w:eastAsia="Times New Roman" w:cstheme="minorHAnsi"/>
          <w:color w:val="000000"/>
          <w:sz w:val="24"/>
          <w:szCs w:val="24"/>
        </w:rPr>
        <w:t>;</w:t>
      </w:r>
      <w:r w:rsidRPr="00AC5A14">
        <w:rPr>
          <w:rFonts w:eastAsia="Times New Roman" w:cstheme="minorHAnsi"/>
          <w:color w:val="000000"/>
          <w:sz w:val="24"/>
          <w:szCs w:val="24"/>
        </w:rPr>
        <w:t xml:space="preserve"> and not pregnant/breastfeeding, </w:t>
      </w:r>
      <w:r w:rsidR="007F580B" w:rsidRPr="00AC5A14">
        <w:rPr>
          <w:rFonts w:eastAsia="Times New Roman" w:cstheme="minorHAnsi"/>
          <w:color w:val="000000"/>
          <w:sz w:val="24"/>
          <w:szCs w:val="24"/>
        </w:rPr>
        <w:t xml:space="preserve">the use of second-line medications can be approved directly in discussion with the Victorian Tuberculosis Program. Where these criteria are not met, cases should be discussed by email circular with </w:t>
      </w:r>
      <w:r w:rsidR="00AC5A14" w:rsidRPr="00AC5A14">
        <w:rPr>
          <w:rFonts w:eastAsia="Times New Roman" w:cstheme="minorHAnsi"/>
          <w:color w:val="000000"/>
          <w:sz w:val="24"/>
          <w:szCs w:val="24"/>
        </w:rPr>
        <w:t>members of TBAC, as circulated through the secretariat and VTP</w:t>
      </w:r>
      <w:r w:rsidR="00AC5A14">
        <w:rPr>
          <w:rFonts w:eastAsia="Times New Roman" w:cstheme="minorHAnsi"/>
          <w:color w:val="000000"/>
          <w:sz w:val="24"/>
          <w:szCs w:val="24"/>
        </w:rPr>
        <w:t>, prior to approval</w:t>
      </w:r>
      <w:r w:rsidR="00AC5A14" w:rsidRPr="00AC5A14">
        <w:rPr>
          <w:rFonts w:eastAsia="Times New Roman" w:cstheme="minorHAnsi"/>
          <w:color w:val="000000"/>
          <w:sz w:val="24"/>
          <w:szCs w:val="24"/>
        </w:rPr>
        <w:t>.</w:t>
      </w:r>
    </w:p>
    <w:p w14:paraId="32D31CF2" w14:textId="09B927D5" w:rsidR="00E52EF7" w:rsidRDefault="00AC5A14" w:rsidP="00E52EF7">
      <w:pPr>
        <w:rPr>
          <w:rFonts w:cstheme="minorHAnsi"/>
          <w:sz w:val="24"/>
          <w:szCs w:val="24"/>
        </w:rPr>
      </w:pPr>
      <w:r>
        <w:rPr>
          <w:rFonts w:cstheme="minorHAnsi"/>
          <w:sz w:val="24"/>
          <w:szCs w:val="24"/>
        </w:rPr>
        <w:t>Following approval of this policy, a</w:t>
      </w:r>
      <w:r w:rsidR="00E52EF7" w:rsidRPr="00AC5A14">
        <w:rPr>
          <w:rFonts w:cstheme="minorHAnsi"/>
          <w:sz w:val="24"/>
          <w:szCs w:val="24"/>
        </w:rPr>
        <w:t xml:space="preserve"> review of second-line drug use will be undertaken </w:t>
      </w:r>
      <w:r>
        <w:rPr>
          <w:rFonts w:cstheme="minorHAnsi"/>
          <w:sz w:val="24"/>
          <w:szCs w:val="24"/>
        </w:rPr>
        <w:t xml:space="preserve">at TBAC </w:t>
      </w:r>
      <w:r w:rsidR="00E52EF7" w:rsidRPr="00AC5A14">
        <w:rPr>
          <w:rFonts w:cstheme="minorHAnsi"/>
          <w:sz w:val="24"/>
          <w:szCs w:val="24"/>
        </w:rPr>
        <w:t>in 12 months’ time</w:t>
      </w:r>
      <w:r>
        <w:rPr>
          <w:rFonts w:cstheme="minorHAnsi"/>
          <w:sz w:val="24"/>
          <w:szCs w:val="24"/>
        </w:rPr>
        <w:t>.</w:t>
      </w:r>
      <w:r w:rsidR="00E52EF7" w:rsidRPr="00AC5A14">
        <w:rPr>
          <w:rFonts w:cstheme="minorHAnsi"/>
          <w:sz w:val="24"/>
          <w:szCs w:val="24"/>
        </w:rPr>
        <w:t xml:space="preserve"> </w:t>
      </w:r>
    </w:p>
    <w:p w14:paraId="60C28881" w14:textId="472FA3EB" w:rsidR="00684C4D" w:rsidRDefault="00684C4D" w:rsidP="00E52EF7">
      <w:pPr>
        <w:rPr>
          <w:rFonts w:cstheme="minorHAnsi"/>
          <w:sz w:val="24"/>
          <w:szCs w:val="24"/>
        </w:rPr>
      </w:pPr>
    </w:p>
    <w:p w14:paraId="4EFBE498" w14:textId="4FBDEC58" w:rsidR="00684C4D" w:rsidRPr="00684C4D" w:rsidRDefault="00684C4D" w:rsidP="00684C4D">
      <w:pPr>
        <w:jc w:val="center"/>
        <w:rPr>
          <w:rFonts w:cstheme="minorHAnsi"/>
          <w:b/>
          <w:bCs/>
          <w:sz w:val="24"/>
          <w:szCs w:val="24"/>
        </w:rPr>
      </w:pPr>
      <w:r w:rsidRPr="00684C4D">
        <w:rPr>
          <w:rFonts w:cstheme="minorHAnsi"/>
          <w:b/>
          <w:bCs/>
          <w:sz w:val="24"/>
          <w:szCs w:val="24"/>
        </w:rPr>
        <w:t>Enhanced data collection form (baseline; prior to treatment initiation)</w:t>
      </w:r>
    </w:p>
    <w:p w14:paraId="4420D8B1" w14:textId="12835D17" w:rsidR="00684C4D" w:rsidRDefault="00180B10" w:rsidP="00684C4D">
      <w:pPr>
        <w:rPr>
          <w:rFonts w:cstheme="minorHAnsi"/>
          <w:sz w:val="24"/>
          <w:szCs w:val="24"/>
        </w:rPr>
      </w:pPr>
      <w:r>
        <w:rPr>
          <w:rFonts w:cstheme="minorHAnsi"/>
          <w:sz w:val="24"/>
          <w:szCs w:val="24"/>
        </w:rPr>
        <w:t xml:space="preserve">Patient name </w:t>
      </w:r>
      <w:r w:rsidR="00684C4D">
        <w:rPr>
          <w:rFonts w:cstheme="minorHAnsi"/>
          <w:sz w:val="24"/>
          <w:szCs w:val="24"/>
        </w:rPr>
        <w:t>_____________________________________</w:t>
      </w:r>
    </w:p>
    <w:p w14:paraId="7F12714A" w14:textId="0B1D7EA2" w:rsidR="00684C4D" w:rsidRPr="006301F1" w:rsidRDefault="00684C4D">
      <w:pPr>
        <w:rPr>
          <w:rFonts w:cstheme="minorHAnsi"/>
          <w:sz w:val="24"/>
          <w:szCs w:val="24"/>
        </w:rPr>
      </w:pPr>
      <w:r>
        <w:rPr>
          <w:rFonts w:cstheme="minorHAnsi"/>
          <w:sz w:val="24"/>
          <w:szCs w:val="24"/>
        </w:rPr>
        <w:t>Date of birth ___________________</w:t>
      </w:r>
      <w:r w:rsidR="00180B10">
        <w:rPr>
          <w:rFonts w:cstheme="minorHAnsi"/>
          <w:sz w:val="24"/>
          <w:szCs w:val="24"/>
        </w:rPr>
        <w:tab/>
      </w:r>
      <w:r w:rsidR="00180B10">
        <w:rPr>
          <w:rFonts w:cstheme="minorHAnsi"/>
          <w:sz w:val="24"/>
          <w:szCs w:val="24"/>
        </w:rPr>
        <w:tab/>
      </w:r>
      <w:r w:rsidR="00180B10">
        <w:rPr>
          <w:rFonts w:cstheme="minorHAnsi"/>
          <w:sz w:val="24"/>
          <w:szCs w:val="24"/>
        </w:rPr>
        <w:tab/>
        <w:t>Date of form completion ____________</w:t>
      </w:r>
    </w:p>
    <w:p w14:paraId="4BEE4EA2" w14:textId="1908BB9F" w:rsidR="00684C4D" w:rsidRPr="00684C4D" w:rsidRDefault="00684C4D">
      <w:pPr>
        <w:rPr>
          <w:rFonts w:cstheme="minorHAnsi"/>
          <w:sz w:val="24"/>
          <w:szCs w:val="24"/>
          <w:u w:val="single"/>
        </w:rPr>
      </w:pPr>
      <w:r w:rsidRPr="00684C4D">
        <w:rPr>
          <w:rFonts w:cstheme="minorHAnsi"/>
          <w:sz w:val="24"/>
          <w:szCs w:val="24"/>
          <w:u w:val="single"/>
        </w:rPr>
        <w:t>Inclusion</w:t>
      </w:r>
    </w:p>
    <w:p w14:paraId="104B7BCA" w14:textId="45E6AEE4" w:rsidR="00684C4D" w:rsidRPr="00684C4D" w:rsidRDefault="00684C4D" w:rsidP="00684C4D">
      <w:pPr>
        <w:rPr>
          <w:rFonts w:eastAsia="Times New Roman" w:cstheme="minorHAnsi"/>
          <w:color w:val="000000"/>
          <w:sz w:val="24"/>
          <w:szCs w:val="24"/>
        </w:rPr>
      </w:pPr>
      <w:r w:rsidRPr="00684C4D">
        <w:rPr>
          <w:rFonts w:cstheme="minorHAnsi"/>
          <w:sz w:val="24"/>
          <w:szCs w:val="24"/>
        </w:rPr>
        <w:t>Treatment limiting side effects have occurred with both isoniazid AND rifampicin.</w:t>
      </w:r>
      <w:r w:rsidRPr="00684C4D">
        <w:rPr>
          <w:rFonts w:eastAsia="Times New Roman" w:cstheme="minorHAnsi"/>
          <w:color w:val="000000"/>
          <w:sz w:val="24"/>
          <w:szCs w:val="24"/>
        </w:rPr>
        <w:t xml:space="preserve"> </w:t>
      </w:r>
      <w:r>
        <w:rPr>
          <w:rFonts w:eastAsia="Times New Roman" w:cstheme="minorHAnsi"/>
          <w:color w:val="000000"/>
          <w:sz w:val="24"/>
          <w:szCs w:val="24"/>
        </w:rPr>
        <w:t xml:space="preserve"> YES</w:t>
      </w:r>
      <w:r w:rsidR="00180B10">
        <w:rPr>
          <w:rFonts w:eastAsia="Times New Roman" w:cstheme="minorHAnsi"/>
          <w:color w:val="000000"/>
          <w:sz w:val="24"/>
          <w:szCs w:val="24"/>
        </w:rPr>
        <w:t xml:space="preserve"> </w:t>
      </w:r>
      <w:r>
        <w:rPr>
          <w:rFonts w:eastAsia="Times New Roman" w:cstheme="minorHAnsi"/>
          <w:color w:val="000000"/>
          <w:sz w:val="24"/>
          <w:szCs w:val="24"/>
        </w:rPr>
        <w:t>/</w:t>
      </w:r>
      <w:r w:rsidR="00180B10">
        <w:rPr>
          <w:rFonts w:eastAsia="Times New Roman" w:cstheme="minorHAnsi"/>
          <w:color w:val="000000"/>
          <w:sz w:val="24"/>
          <w:szCs w:val="24"/>
        </w:rPr>
        <w:t xml:space="preserve"> </w:t>
      </w:r>
      <w:r>
        <w:rPr>
          <w:rFonts w:eastAsia="Times New Roman" w:cstheme="minorHAnsi"/>
          <w:color w:val="000000"/>
          <w:sz w:val="24"/>
          <w:szCs w:val="24"/>
        </w:rPr>
        <w:t>NO</w:t>
      </w:r>
    </w:p>
    <w:p w14:paraId="3AD8AD2E" w14:textId="6B5CCA64" w:rsidR="00684C4D" w:rsidRPr="00684C4D" w:rsidRDefault="00684C4D" w:rsidP="00684C4D">
      <w:pPr>
        <w:rPr>
          <w:rFonts w:cstheme="minorHAnsi"/>
          <w:sz w:val="24"/>
          <w:szCs w:val="24"/>
        </w:rPr>
      </w:pPr>
      <w:r w:rsidRPr="00684C4D">
        <w:rPr>
          <w:rFonts w:cstheme="minorHAnsi"/>
          <w:sz w:val="24"/>
          <w:szCs w:val="24"/>
        </w:rPr>
        <w:t xml:space="preserve">No </w:t>
      </w:r>
      <w:r w:rsidR="00CF05F8">
        <w:rPr>
          <w:rFonts w:cstheme="minorHAnsi"/>
          <w:sz w:val="24"/>
          <w:szCs w:val="24"/>
        </w:rPr>
        <w:t xml:space="preserve">absolute </w:t>
      </w:r>
      <w:r w:rsidRPr="00684C4D">
        <w:rPr>
          <w:rFonts w:cstheme="minorHAnsi"/>
          <w:sz w:val="24"/>
          <w:szCs w:val="24"/>
        </w:rPr>
        <w:t>contraindication is present to the use of proposed second-line drug regimen</w:t>
      </w:r>
      <w:r w:rsidRPr="00684C4D">
        <w:rPr>
          <w:rFonts w:eastAsia="Times New Roman" w:cstheme="minorHAnsi"/>
          <w:color w:val="000000"/>
          <w:sz w:val="24"/>
          <w:szCs w:val="24"/>
        </w:rPr>
        <w:t xml:space="preserve"> </w:t>
      </w:r>
      <w:r>
        <w:rPr>
          <w:rFonts w:eastAsia="Times New Roman" w:cstheme="minorHAnsi"/>
          <w:color w:val="000000"/>
          <w:sz w:val="24"/>
          <w:szCs w:val="24"/>
        </w:rPr>
        <w:tab/>
        <w:t xml:space="preserve">   YES</w:t>
      </w:r>
      <w:r w:rsidR="00180B10">
        <w:rPr>
          <w:rFonts w:eastAsia="Times New Roman" w:cstheme="minorHAnsi"/>
          <w:color w:val="000000"/>
          <w:sz w:val="24"/>
          <w:szCs w:val="24"/>
        </w:rPr>
        <w:t xml:space="preserve"> </w:t>
      </w:r>
      <w:r>
        <w:rPr>
          <w:rFonts w:eastAsia="Times New Roman" w:cstheme="minorHAnsi"/>
          <w:color w:val="000000"/>
          <w:sz w:val="24"/>
          <w:szCs w:val="24"/>
        </w:rPr>
        <w:t>/</w:t>
      </w:r>
      <w:r w:rsidR="00180B10">
        <w:rPr>
          <w:rFonts w:eastAsia="Times New Roman" w:cstheme="minorHAnsi"/>
          <w:color w:val="000000"/>
          <w:sz w:val="24"/>
          <w:szCs w:val="24"/>
        </w:rPr>
        <w:t xml:space="preserve"> </w:t>
      </w:r>
      <w:r>
        <w:rPr>
          <w:rFonts w:eastAsia="Times New Roman" w:cstheme="minorHAnsi"/>
          <w:color w:val="000000"/>
          <w:sz w:val="24"/>
          <w:szCs w:val="24"/>
        </w:rPr>
        <w:t>NO</w:t>
      </w:r>
    </w:p>
    <w:p w14:paraId="25788B6A" w14:textId="2DDABAB2" w:rsidR="00684C4D" w:rsidRPr="00684C4D" w:rsidRDefault="00684C4D" w:rsidP="00684C4D">
      <w:pPr>
        <w:rPr>
          <w:rFonts w:cstheme="minorHAnsi"/>
          <w:sz w:val="24"/>
          <w:szCs w:val="24"/>
        </w:rPr>
      </w:pPr>
      <w:r w:rsidRPr="00684C4D">
        <w:rPr>
          <w:rFonts w:cstheme="minorHAnsi"/>
          <w:sz w:val="24"/>
          <w:szCs w:val="24"/>
        </w:rPr>
        <w:t>Proposed regimen is in alignment with WHO recommendations for treatment of RR/MDR TB or clinical trial data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eastAsia="Times New Roman" w:cstheme="minorHAnsi"/>
          <w:color w:val="000000"/>
          <w:sz w:val="24"/>
          <w:szCs w:val="24"/>
        </w:rPr>
        <w:t>YES</w:t>
      </w:r>
      <w:r w:rsidR="00180B10">
        <w:rPr>
          <w:rFonts w:eastAsia="Times New Roman" w:cstheme="minorHAnsi"/>
          <w:color w:val="000000"/>
          <w:sz w:val="24"/>
          <w:szCs w:val="24"/>
        </w:rPr>
        <w:t xml:space="preserve"> </w:t>
      </w:r>
      <w:r>
        <w:rPr>
          <w:rFonts w:eastAsia="Times New Roman" w:cstheme="minorHAnsi"/>
          <w:color w:val="000000"/>
          <w:sz w:val="24"/>
          <w:szCs w:val="24"/>
        </w:rPr>
        <w:t>/</w:t>
      </w:r>
      <w:r w:rsidR="00180B10">
        <w:rPr>
          <w:rFonts w:eastAsia="Times New Roman" w:cstheme="minorHAnsi"/>
          <w:color w:val="000000"/>
          <w:sz w:val="24"/>
          <w:szCs w:val="24"/>
        </w:rPr>
        <w:t xml:space="preserve"> </w:t>
      </w:r>
      <w:r>
        <w:rPr>
          <w:rFonts w:eastAsia="Times New Roman" w:cstheme="minorHAnsi"/>
          <w:color w:val="000000"/>
          <w:sz w:val="24"/>
          <w:szCs w:val="24"/>
        </w:rPr>
        <w:t>NO</w:t>
      </w:r>
    </w:p>
    <w:p w14:paraId="05CA3A1D" w14:textId="07820863" w:rsidR="00684C4D" w:rsidRDefault="00684C4D" w:rsidP="00684C4D">
      <w:pPr>
        <w:rPr>
          <w:rFonts w:cstheme="minorHAnsi"/>
          <w:sz w:val="24"/>
          <w:szCs w:val="24"/>
        </w:rPr>
      </w:pPr>
      <w:r w:rsidRPr="00684C4D">
        <w:rPr>
          <w:rFonts w:cstheme="minorHAnsi"/>
          <w:sz w:val="24"/>
          <w:szCs w:val="24"/>
        </w:rPr>
        <w:t xml:space="preserve">Allergy/Immunology consultation has occurred </w:t>
      </w:r>
      <w:r>
        <w:rPr>
          <w:rFonts w:cstheme="minorHAnsi"/>
          <w:sz w:val="24"/>
          <w:szCs w:val="24"/>
        </w:rPr>
        <w:tab/>
      </w:r>
      <w:r w:rsidR="00180B10">
        <w:rPr>
          <w:rFonts w:eastAsia="Times New Roman" w:cstheme="minorHAnsi"/>
          <w:color w:val="000000"/>
          <w:sz w:val="24"/>
          <w:szCs w:val="24"/>
        </w:rPr>
        <w:t>YES / NO</w:t>
      </w:r>
    </w:p>
    <w:p w14:paraId="6D6702C7" w14:textId="77777777" w:rsidR="00684C4D" w:rsidRPr="00684C4D" w:rsidRDefault="00684C4D" w:rsidP="00684C4D">
      <w:pPr>
        <w:rPr>
          <w:rFonts w:eastAsia="Times New Roman" w:cstheme="minorHAnsi"/>
          <w:color w:val="000000"/>
          <w:sz w:val="24"/>
          <w:szCs w:val="24"/>
          <w:u w:val="single"/>
        </w:rPr>
      </w:pPr>
      <w:r w:rsidRPr="00684C4D">
        <w:rPr>
          <w:rFonts w:eastAsia="Times New Roman" w:cstheme="minorHAnsi"/>
          <w:color w:val="000000"/>
          <w:sz w:val="24"/>
          <w:szCs w:val="24"/>
          <w:u w:val="single"/>
        </w:rPr>
        <w:t>Exclusion</w:t>
      </w:r>
    </w:p>
    <w:p w14:paraId="090008E4" w14:textId="68FBBC22" w:rsidR="00684C4D" w:rsidRDefault="00684C4D" w:rsidP="00684C4D">
      <w:pPr>
        <w:rPr>
          <w:rFonts w:eastAsia="Times New Roman" w:cstheme="minorHAnsi"/>
          <w:color w:val="000000"/>
          <w:sz w:val="24"/>
          <w:szCs w:val="24"/>
        </w:rPr>
      </w:pPr>
      <w:r>
        <w:rPr>
          <w:rFonts w:eastAsia="Times New Roman" w:cstheme="minorHAnsi"/>
          <w:color w:val="000000"/>
          <w:sz w:val="24"/>
          <w:szCs w:val="24"/>
        </w:rPr>
        <w:t>P</w:t>
      </w:r>
      <w:r w:rsidRPr="00AC5A14">
        <w:rPr>
          <w:rFonts w:eastAsia="Times New Roman" w:cstheme="minorHAnsi"/>
          <w:color w:val="000000"/>
          <w:sz w:val="24"/>
          <w:szCs w:val="24"/>
        </w:rPr>
        <w:t>rior exposure to agents in the proposed regimen</w:t>
      </w:r>
      <w:r>
        <w:rPr>
          <w:rFonts w:eastAsia="Times New Roman" w:cstheme="minorHAnsi"/>
          <w:color w:val="000000"/>
          <w:sz w:val="24"/>
          <w:szCs w:val="24"/>
        </w:rPr>
        <w:tab/>
      </w:r>
      <w:r w:rsidR="00180B10">
        <w:rPr>
          <w:rFonts w:eastAsia="Times New Roman" w:cstheme="minorHAnsi"/>
          <w:color w:val="000000"/>
          <w:sz w:val="24"/>
          <w:szCs w:val="24"/>
        </w:rPr>
        <w:t>YES / NO</w:t>
      </w:r>
    </w:p>
    <w:p w14:paraId="6362219E" w14:textId="28255663" w:rsidR="00684C4D" w:rsidRDefault="00684C4D" w:rsidP="00684C4D">
      <w:pPr>
        <w:rPr>
          <w:rFonts w:eastAsia="Times New Roman" w:cstheme="minorHAnsi"/>
          <w:color w:val="000000"/>
          <w:sz w:val="24"/>
          <w:szCs w:val="24"/>
        </w:rPr>
      </w:pPr>
      <w:r>
        <w:rPr>
          <w:rFonts w:eastAsia="Times New Roman" w:cstheme="minorHAnsi"/>
          <w:color w:val="000000"/>
          <w:sz w:val="24"/>
          <w:szCs w:val="24"/>
        </w:rPr>
        <w:t>Age &lt;15 years</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sidR="00180B10">
        <w:rPr>
          <w:rFonts w:eastAsia="Times New Roman" w:cstheme="minorHAnsi"/>
          <w:color w:val="000000"/>
          <w:sz w:val="24"/>
          <w:szCs w:val="24"/>
        </w:rPr>
        <w:t>YES / NO</w:t>
      </w:r>
    </w:p>
    <w:p w14:paraId="0F94F10D" w14:textId="4B1D81E5" w:rsidR="00684C4D" w:rsidRDefault="00684C4D" w:rsidP="00684C4D">
      <w:pPr>
        <w:rPr>
          <w:rFonts w:eastAsia="Times New Roman" w:cstheme="minorHAnsi"/>
          <w:color w:val="000000"/>
          <w:sz w:val="24"/>
          <w:szCs w:val="24"/>
        </w:rPr>
      </w:pPr>
      <w:r>
        <w:rPr>
          <w:rFonts w:eastAsia="Times New Roman" w:cstheme="minorHAnsi"/>
          <w:color w:val="000000"/>
          <w:sz w:val="24"/>
          <w:szCs w:val="24"/>
        </w:rPr>
        <w:t>S</w:t>
      </w:r>
      <w:r w:rsidRPr="00AC5A14">
        <w:rPr>
          <w:rFonts w:eastAsia="Times New Roman" w:cstheme="minorHAnsi"/>
          <w:color w:val="000000"/>
          <w:sz w:val="24"/>
          <w:szCs w:val="24"/>
        </w:rPr>
        <w:t>evere extrapulmonary disease</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sidR="00180B10">
        <w:rPr>
          <w:rFonts w:eastAsia="Times New Roman" w:cstheme="minorHAnsi"/>
          <w:color w:val="000000"/>
          <w:sz w:val="24"/>
          <w:szCs w:val="24"/>
        </w:rPr>
        <w:t>YES / NO</w:t>
      </w:r>
    </w:p>
    <w:p w14:paraId="7E07E593" w14:textId="7BF73837" w:rsidR="00684C4D" w:rsidRDefault="00684C4D" w:rsidP="00684C4D">
      <w:pPr>
        <w:rPr>
          <w:rFonts w:eastAsia="Times New Roman" w:cstheme="minorHAnsi"/>
          <w:color w:val="000000"/>
          <w:sz w:val="24"/>
          <w:szCs w:val="24"/>
        </w:rPr>
      </w:pPr>
      <w:r>
        <w:rPr>
          <w:rFonts w:eastAsia="Times New Roman" w:cstheme="minorHAnsi"/>
          <w:color w:val="000000"/>
          <w:sz w:val="24"/>
          <w:szCs w:val="24"/>
        </w:rPr>
        <w:t>S</w:t>
      </w:r>
      <w:r w:rsidRPr="00AC5A14">
        <w:rPr>
          <w:rFonts w:eastAsia="Times New Roman" w:cstheme="minorHAnsi"/>
          <w:color w:val="000000"/>
          <w:sz w:val="24"/>
          <w:szCs w:val="24"/>
        </w:rPr>
        <w:t>evere renal/hepatic impairment</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sidR="00180B10">
        <w:rPr>
          <w:rFonts w:eastAsia="Times New Roman" w:cstheme="minorHAnsi"/>
          <w:color w:val="000000"/>
          <w:sz w:val="24"/>
          <w:szCs w:val="24"/>
        </w:rPr>
        <w:t>YES / NO</w:t>
      </w:r>
    </w:p>
    <w:p w14:paraId="5D7789F2" w14:textId="38787195" w:rsidR="00684C4D" w:rsidRDefault="00684C4D" w:rsidP="00684C4D">
      <w:pPr>
        <w:rPr>
          <w:rFonts w:eastAsia="Times New Roman" w:cstheme="minorHAnsi"/>
          <w:color w:val="000000"/>
          <w:sz w:val="24"/>
          <w:szCs w:val="24"/>
        </w:rPr>
      </w:pPr>
      <w:r>
        <w:rPr>
          <w:rFonts w:eastAsia="Times New Roman" w:cstheme="minorHAnsi"/>
          <w:color w:val="000000"/>
          <w:sz w:val="24"/>
          <w:szCs w:val="24"/>
        </w:rPr>
        <w:t>P</w:t>
      </w:r>
      <w:r w:rsidRPr="00AC5A14">
        <w:rPr>
          <w:rFonts w:eastAsia="Times New Roman" w:cstheme="minorHAnsi"/>
          <w:color w:val="000000"/>
          <w:sz w:val="24"/>
          <w:szCs w:val="24"/>
        </w:rPr>
        <w:t>regnant/breastfeeding</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sidR="00180B10">
        <w:rPr>
          <w:rFonts w:eastAsia="Times New Roman" w:cstheme="minorHAnsi"/>
          <w:color w:val="000000"/>
          <w:sz w:val="24"/>
          <w:szCs w:val="24"/>
        </w:rPr>
        <w:t>YES / NO</w:t>
      </w:r>
    </w:p>
    <w:p w14:paraId="1FBF1E41" w14:textId="77777777" w:rsidR="00684C4D" w:rsidRDefault="00684C4D" w:rsidP="00684C4D">
      <w:pPr>
        <w:rPr>
          <w:rFonts w:eastAsia="Times New Roman" w:cstheme="minorHAnsi"/>
          <w:color w:val="000000"/>
          <w:sz w:val="24"/>
          <w:szCs w:val="24"/>
        </w:rPr>
      </w:pPr>
    </w:p>
    <w:p w14:paraId="21D0DB84" w14:textId="1123DA85" w:rsidR="00684C4D" w:rsidRDefault="00684C4D">
      <w:pPr>
        <w:rPr>
          <w:rFonts w:cstheme="minorHAnsi"/>
          <w:sz w:val="24"/>
          <w:szCs w:val="24"/>
        </w:rPr>
      </w:pPr>
      <w:r>
        <w:rPr>
          <w:rFonts w:cstheme="minorHAnsi"/>
          <w:sz w:val="24"/>
          <w:szCs w:val="24"/>
        </w:rPr>
        <w:t>Tuberculosis medications prescribed during this episode (list):</w:t>
      </w:r>
    </w:p>
    <w:p w14:paraId="6F29C95A" w14:textId="0135842C" w:rsidR="00684C4D" w:rsidRDefault="00684C4D">
      <w:pPr>
        <w:rPr>
          <w:rFonts w:cstheme="minorHAnsi"/>
          <w:sz w:val="24"/>
          <w:szCs w:val="24"/>
        </w:rPr>
      </w:pPr>
      <w:r>
        <w:rPr>
          <w:rFonts w:cstheme="minorHAnsi"/>
          <w:sz w:val="24"/>
          <w:szCs w:val="24"/>
        </w:rPr>
        <w:t>___________________________________________________________________________</w:t>
      </w:r>
    </w:p>
    <w:p w14:paraId="2DA713EE" w14:textId="77777777" w:rsidR="006301F1" w:rsidRDefault="00684C4D">
      <w:pPr>
        <w:rPr>
          <w:rFonts w:cstheme="minorHAnsi"/>
          <w:sz w:val="24"/>
          <w:szCs w:val="24"/>
        </w:rPr>
      </w:pPr>
      <w:r>
        <w:rPr>
          <w:rFonts w:cstheme="minorHAnsi"/>
          <w:sz w:val="24"/>
          <w:szCs w:val="24"/>
        </w:rPr>
        <w:t xml:space="preserve">Description of </w:t>
      </w:r>
      <w:r w:rsidR="006301F1">
        <w:rPr>
          <w:rFonts w:cstheme="minorHAnsi"/>
          <w:sz w:val="24"/>
          <w:szCs w:val="24"/>
        </w:rPr>
        <w:t>treatment and adverse effects to date:</w:t>
      </w:r>
    </w:p>
    <w:p w14:paraId="705FAADD" w14:textId="77777777" w:rsidR="006301F1" w:rsidRDefault="006301F1" w:rsidP="006301F1">
      <w:pPr>
        <w:rPr>
          <w:rFonts w:cstheme="minorHAnsi"/>
          <w:sz w:val="24"/>
          <w:szCs w:val="24"/>
        </w:rPr>
      </w:pPr>
      <w:r>
        <w:rPr>
          <w:rFonts w:cstheme="minorHAnsi"/>
          <w:sz w:val="24"/>
          <w:szCs w:val="24"/>
        </w:rPr>
        <w:t>___________________________________________________________________________</w:t>
      </w:r>
    </w:p>
    <w:p w14:paraId="212AC345" w14:textId="77777777" w:rsidR="006301F1" w:rsidRDefault="006301F1" w:rsidP="006301F1">
      <w:pPr>
        <w:rPr>
          <w:rFonts w:cstheme="minorHAnsi"/>
          <w:sz w:val="24"/>
          <w:szCs w:val="24"/>
        </w:rPr>
      </w:pPr>
      <w:r>
        <w:rPr>
          <w:rFonts w:cstheme="minorHAnsi"/>
          <w:sz w:val="24"/>
          <w:szCs w:val="24"/>
        </w:rPr>
        <w:t>___________________________________________________________________________</w:t>
      </w:r>
    </w:p>
    <w:p w14:paraId="0091DF99" w14:textId="77777777" w:rsidR="006301F1" w:rsidRDefault="006301F1" w:rsidP="006301F1">
      <w:pPr>
        <w:rPr>
          <w:rFonts w:cstheme="minorHAnsi"/>
          <w:sz w:val="24"/>
          <w:szCs w:val="24"/>
        </w:rPr>
      </w:pPr>
      <w:r>
        <w:rPr>
          <w:rFonts w:cstheme="minorHAnsi"/>
          <w:sz w:val="24"/>
          <w:szCs w:val="24"/>
        </w:rPr>
        <w:t>___________________________________________________________________________</w:t>
      </w:r>
    </w:p>
    <w:p w14:paraId="773BA687" w14:textId="77777777" w:rsidR="006301F1" w:rsidRDefault="006301F1" w:rsidP="006301F1">
      <w:pPr>
        <w:rPr>
          <w:rFonts w:cstheme="minorHAnsi"/>
          <w:sz w:val="24"/>
          <w:szCs w:val="24"/>
        </w:rPr>
      </w:pPr>
      <w:r>
        <w:rPr>
          <w:rFonts w:cstheme="minorHAnsi"/>
          <w:sz w:val="24"/>
          <w:szCs w:val="24"/>
        </w:rPr>
        <w:t>___________________________________________________________________________</w:t>
      </w:r>
    </w:p>
    <w:p w14:paraId="27827A72" w14:textId="1D740A8B" w:rsidR="006301F1" w:rsidRDefault="006301F1">
      <w:pPr>
        <w:rPr>
          <w:rFonts w:cstheme="minorHAnsi"/>
          <w:sz w:val="24"/>
          <w:szCs w:val="24"/>
        </w:rPr>
      </w:pPr>
      <w:r>
        <w:rPr>
          <w:rFonts w:cstheme="minorHAnsi"/>
          <w:sz w:val="24"/>
          <w:szCs w:val="24"/>
        </w:rPr>
        <w:t>___________________________________________________________________________</w:t>
      </w:r>
    </w:p>
    <w:p w14:paraId="580D3049" w14:textId="77777777" w:rsidR="006301F1" w:rsidRDefault="006301F1">
      <w:pPr>
        <w:rPr>
          <w:rFonts w:cstheme="minorHAnsi"/>
          <w:sz w:val="24"/>
          <w:szCs w:val="24"/>
        </w:rPr>
      </w:pPr>
      <w:r>
        <w:rPr>
          <w:rFonts w:cstheme="minorHAnsi"/>
          <w:sz w:val="24"/>
          <w:szCs w:val="24"/>
        </w:rPr>
        <w:t>Proposed second-line regimen (drugs, duration):</w:t>
      </w:r>
    </w:p>
    <w:p w14:paraId="56CC6900" w14:textId="77777777" w:rsidR="006301F1" w:rsidRDefault="006301F1">
      <w:pPr>
        <w:rPr>
          <w:rFonts w:cstheme="minorHAnsi"/>
          <w:sz w:val="24"/>
          <w:szCs w:val="24"/>
        </w:rPr>
      </w:pPr>
      <w:r>
        <w:rPr>
          <w:rFonts w:cstheme="minorHAnsi"/>
          <w:sz w:val="24"/>
          <w:szCs w:val="24"/>
        </w:rPr>
        <w:t>___________________________________________________________________________</w:t>
      </w:r>
    </w:p>
    <w:p w14:paraId="1EFB3846" w14:textId="77777777" w:rsidR="006301F1" w:rsidRDefault="006301F1">
      <w:pPr>
        <w:rPr>
          <w:rFonts w:cstheme="minorHAnsi"/>
          <w:sz w:val="24"/>
          <w:szCs w:val="24"/>
        </w:rPr>
      </w:pPr>
      <w:r>
        <w:rPr>
          <w:rFonts w:cstheme="minorHAnsi"/>
          <w:sz w:val="24"/>
          <w:szCs w:val="24"/>
        </w:rPr>
        <w:t>Senior physician contact:</w:t>
      </w:r>
    </w:p>
    <w:p w14:paraId="26AA9964" w14:textId="77777777" w:rsidR="006301F1" w:rsidRDefault="006301F1" w:rsidP="006301F1">
      <w:pPr>
        <w:rPr>
          <w:rFonts w:cstheme="minorHAnsi"/>
          <w:sz w:val="24"/>
          <w:szCs w:val="24"/>
        </w:rPr>
      </w:pPr>
      <w:r>
        <w:rPr>
          <w:rFonts w:cstheme="minorHAnsi"/>
          <w:sz w:val="24"/>
          <w:szCs w:val="24"/>
        </w:rPr>
        <w:t>___________________________________________________________________________</w:t>
      </w:r>
    </w:p>
    <w:p w14:paraId="58BFD497" w14:textId="6439F865" w:rsidR="00684C4D" w:rsidRDefault="00684C4D">
      <w:pPr>
        <w:rPr>
          <w:rFonts w:cstheme="minorHAnsi"/>
          <w:sz w:val="24"/>
          <w:szCs w:val="24"/>
        </w:rPr>
      </w:pPr>
      <w:r>
        <w:rPr>
          <w:rFonts w:cstheme="minorHAnsi"/>
          <w:sz w:val="24"/>
          <w:szCs w:val="24"/>
        </w:rPr>
        <w:lastRenderedPageBreak/>
        <w:br w:type="page"/>
      </w:r>
    </w:p>
    <w:p w14:paraId="335AEBD9" w14:textId="65C090D9" w:rsidR="00684C4D" w:rsidRPr="00DE019E" w:rsidRDefault="00684C4D" w:rsidP="00DE019E">
      <w:pPr>
        <w:jc w:val="center"/>
        <w:rPr>
          <w:rFonts w:cstheme="minorHAnsi"/>
          <w:b/>
          <w:bCs/>
          <w:sz w:val="24"/>
          <w:szCs w:val="24"/>
        </w:rPr>
      </w:pPr>
      <w:r w:rsidRPr="00DE019E">
        <w:rPr>
          <w:rFonts w:cstheme="minorHAnsi"/>
          <w:b/>
          <w:bCs/>
          <w:sz w:val="24"/>
          <w:szCs w:val="24"/>
        </w:rPr>
        <w:lastRenderedPageBreak/>
        <w:t>Enhanced data collection form (completion of treatment)</w:t>
      </w:r>
    </w:p>
    <w:p w14:paraId="782DECEE" w14:textId="5FCB2C44" w:rsidR="00E52EF7" w:rsidRPr="00AC5A14" w:rsidRDefault="00E52EF7" w:rsidP="00E52EF7">
      <w:pPr>
        <w:rPr>
          <w:rFonts w:cstheme="minorHAnsi"/>
          <w:sz w:val="24"/>
          <w:szCs w:val="24"/>
        </w:rPr>
      </w:pPr>
    </w:p>
    <w:p w14:paraId="199E1371" w14:textId="77777777" w:rsidR="00180B10" w:rsidRDefault="00180B10" w:rsidP="00180B10">
      <w:pPr>
        <w:rPr>
          <w:rFonts w:cstheme="minorHAnsi"/>
          <w:sz w:val="24"/>
          <w:szCs w:val="24"/>
        </w:rPr>
      </w:pPr>
      <w:r>
        <w:rPr>
          <w:rFonts w:cstheme="minorHAnsi"/>
          <w:sz w:val="24"/>
          <w:szCs w:val="24"/>
        </w:rPr>
        <w:t>Patient name _____________________________________</w:t>
      </w:r>
    </w:p>
    <w:p w14:paraId="605C8BEC" w14:textId="77777777" w:rsidR="00180B10" w:rsidRPr="006301F1" w:rsidRDefault="00180B10" w:rsidP="00180B10">
      <w:pPr>
        <w:rPr>
          <w:rFonts w:cstheme="minorHAnsi"/>
          <w:sz w:val="24"/>
          <w:szCs w:val="24"/>
        </w:rPr>
      </w:pPr>
      <w:r>
        <w:rPr>
          <w:rFonts w:cstheme="minorHAnsi"/>
          <w:sz w:val="24"/>
          <w:szCs w:val="24"/>
        </w:rPr>
        <w:t>Date of birth ___________________</w:t>
      </w:r>
      <w:r>
        <w:rPr>
          <w:rFonts w:cstheme="minorHAnsi"/>
          <w:sz w:val="24"/>
          <w:szCs w:val="24"/>
        </w:rPr>
        <w:tab/>
      </w:r>
      <w:r>
        <w:rPr>
          <w:rFonts w:cstheme="minorHAnsi"/>
          <w:sz w:val="24"/>
          <w:szCs w:val="24"/>
        </w:rPr>
        <w:tab/>
      </w:r>
      <w:r>
        <w:rPr>
          <w:rFonts w:cstheme="minorHAnsi"/>
          <w:sz w:val="24"/>
          <w:szCs w:val="24"/>
        </w:rPr>
        <w:tab/>
        <w:t>Date of form completion ____________</w:t>
      </w:r>
    </w:p>
    <w:p w14:paraId="578B6F5F" w14:textId="77777777" w:rsidR="00180B10" w:rsidRDefault="00180B10" w:rsidP="00DE019E">
      <w:pPr>
        <w:rPr>
          <w:rFonts w:cstheme="minorHAnsi"/>
          <w:sz w:val="24"/>
          <w:szCs w:val="24"/>
        </w:rPr>
      </w:pPr>
    </w:p>
    <w:p w14:paraId="340939AA" w14:textId="5970CD93" w:rsidR="00DE019E" w:rsidRDefault="00DE019E" w:rsidP="00DE019E">
      <w:pPr>
        <w:rPr>
          <w:rFonts w:cstheme="minorHAnsi"/>
          <w:sz w:val="24"/>
          <w:szCs w:val="24"/>
        </w:rPr>
      </w:pPr>
      <w:r>
        <w:rPr>
          <w:rFonts w:cstheme="minorHAnsi"/>
          <w:sz w:val="24"/>
          <w:szCs w:val="24"/>
        </w:rPr>
        <w:t>Second-line tuberculosis medications prescribed during this episode (list):</w:t>
      </w:r>
    </w:p>
    <w:p w14:paraId="60F5EF0B"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015AFFE2" w14:textId="77777777" w:rsidR="00DE019E" w:rsidRDefault="00DE019E" w:rsidP="00DE019E">
      <w:pPr>
        <w:rPr>
          <w:rFonts w:cstheme="minorHAnsi"/>
          <w:sz w:val="24"/>
          <w:szCs w:val="24"/>
        </w:rPr>
      </w:pPr>
    </w:p>
    <w:p w14:paraId="55E0735A" w14:textId="37E23CAB" w:rsidR="00DE019E" w:rsidRDefault="00DE019E" w:rsidP="00DE019E">
      <w:pPr>
        <w:rPr>
          <w:rFonts w:cstheme="minorHAnsi"/>
          <w:sz w:val="24"/>
          <w:szCs w:val="24"/>
        </w:rPr>
      </w:pPr>
      <w:r>
        <w:rPr>
          <w:rFonts w:cstheme="minorHAnsi"/>
          <w:sz w:val="24"/>
          <w:szCs w:val="24"/>
        </w:rPr>
        <w:t>Description of second-line treatment and any adverse effects to second-line therapy:</w:t>
      </w:r>
    </w:p>
    <w:p w14:paraId="1EB6354A"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4F271972"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2A0801C8"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1039278E"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7BAF3A84"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7835BC5B" w14:textId="7D3E3732" w:rsidR="00DE019E" w:rsidRDefault="00DE019E" w:rsidP="00E52EF7">
      <w:pPr>
        <w:rPr>
          <w:rFonts w:cstheme="minorHAnsi"/>
          <w:sz w:val="24"/>
          <w:szCs w:val="24"/>
        </w:rPr>
      </w:pPr>
    </w:p>
    <w:p w14:paraId="21249FC2" w14:textId="41002EB0" w:rsidR="00180B10" w:rsidRDefault="00DE019E" w:rsidP="00E52EF7">
      <w:pPr>
        <w:rPr>
          <w:rFonts w:cstheme="minorHAnsi"/>
          <w:sz w:val="24"/>
          <w:szCs w:val="24"/>
        </w:rPr>
      </w:pPr>
      <w:r>
        <w:rPr>
          <w:rFonts w:cstheme="minorHAnsi"/>
          <w:sz w:val="24"/>
          <w:szCs w:val="24"/>
        </w:rPr>
        <w:t xml:space="preserve">Was </w:t>
      </w:r>
      <w:r w:rsidR="003F61DD">
        <w:rPr>
          <w:rFonts w:cstheme="minorHAnsi"/>
          <w:sz w:val="24"/>
          <w:szCs w:val="24"/>
        </w:rPr>
        <w:t xml:space="preserve">second-line </w:t>
      </w:r>
      <w:r>
        <w:rPr>
          <w:rFonts w:cstheme="minorHAnsi"/>
          <w:sz w:val="24"/>
          <w:szCs w:val="24"/>
        </w:rPr>
        <w:t>treatment completed</w:t>
      </w:r>
      <w:r w:rsidR="003F61DD">
        <w:rPr>
          <w:rFonts w:cstheme="minorHAnsi"/>
          <w:sz w:val="24"/>
          <w:szCs w:val="24"/>
        </w:rPr>
        <w:t xml:space="preserve"> according to intended plan?</w:t>
      </w:r>
      <w:r w:rsidR="00180B10">
        <w:rPr>
          <w:rFonts w:cstheme="minorHAnsi"/>
          <w:sz w:val="24"/>
          <w:szCs w:val="24"/>
        </w:rPr>
        <w:t xml:space="preserve">  YES / NO</w:t>
      </w:r>
    </w:p>
    <w:p w14:paraId="56D87984" w14:textId="17793CF7" w:rsidR="00DE019E" w:rsidRDefault="00180B10" w:rsidP="00E52EF7">
      <w:pPr>
        <w:rPr>
          <w:rFonts w:cstheme="minorHAnsi"/>
          <w:sz w:val="24"/>
          <w:szCs w:val="24"/>
        </w:rPr>
      </w:pPr>
      <w:r>
        <w:rPr>
          <w:rFonts w:cstheme="minorHAnsi"/>
          <w:sz w:val="24"/>
          <w:szCs w:val="24"/>
        </w:rPr>
        <w:t>If no, describe modification.</w:t>
      </w:r>
    </w:p>
    <w:p w14:paraId="498A9DE2" w14:textId="77777777" w:rsidR="00180B10" w:rsidRDefault="00180B10" w:rsidP="00180B10">
      <w:pPr>
        <w:rPr>
          <w:rFonts w:cstheme="minorHAnsi"/>
          <w:sz w:val="24"/>
          <w:szCs w:val="24"/>
        </w:rPr>
      </w:pPr>
      <w:r>
        <w:rPr>
          <w:rFonts w:cstheme="minorHAnsi"/>
          <w:sz w:val="24"/>
          <w:szCs w:val="24"/>
        </w:rPr>
        <w:t>___________________________________________________________________________</w:t>
      </w:r>
    </w:p>
    <w:p w14:paraId="65D7B1F4" w14:textId="77777777" w:rsidR="00180B10" w:rsidRDefault="00180B10" w:rsidP="00180B10">
      <w:pPr>
        <w:rPr>
          <w:rFonts w:cstheme="minorHAnsi"/>
          <w:sz w:val="24"/>
          <w:szCs w:val="24"/>
        </w:rPr>
      </w:pPr>
      <w:r>
        <w:rPr>
          <w:rFonts w:cstheme="minorHAnsi"/>
          <w:sz w:val="24"/>
          <w:szCs w:val="24"/>
        </w:rPr>
        <w:t>___________________________________________________________________________</w:t>
      </w:r>
    </w:p>
    <w:p w14:paraId="1ED2C917" w14:textId="77777777" w:rsidR="00180B10" w:rsidRDefault="00180B10" w:rsidP="00180B10">
      <w:pPr>
        <w:rPr>
          <w:rFonts w:cstheme="minorHAnsi"/>
          <w:sz w:val="24"/>
          <w:szCs w:val="24"/>
        </w:rPr>
      </w:pPr>
      <w:r>
        <w:rPr>
          <w:rFonts w:cstheme="minorHAnsi"/>
          <w:sz w:val="24"/>
          <w:szCs w:val="24"/>
        </w:rPr>
        <w:t>___________________________________________________________________________</w:t>
      </w:r>
    </w:p>
    <w:p w14:paraId="094D3E99" w14:textId="77777777" w:rsidR="00180B10" w:rsidRDefault="00180B10" w:rsidP="00E52EF7">
      <w:pPr>
        <w:rPr>
          <w:rFonts w:cstheme="minorHAnsi"/>
          <w:sz w:val="24"/>
          <w:szCs w:val="24"/>
        </w:rPr>
      </w:pPr>
    </w:p>
    <w:p w14:paraId="106E1681" w14:textId="1219F809" w:rsidR="00E52EF7" w:rsidRDefault="00DE019E" w:rsidP="00E52EF7">
      <w:pPr>
        <w:rPr>
          <w:rFonts w:cstheme="minorHAnsi"/>
          <w:sz w:val="24"/>
          <w:szCs w:val="24"/>
        </w:rPr>
      </w:pPr>
      <w:r>
        <w:rPr>
          <w:rFonts w:cstheme="minorHAnsi"/>
          <w:sz w:val="24"/>
          <w:szCs w:val="24"/>
        </w:rPr>
        <w:t>Planned follow up post-TB therapy completion:</w:t>
      </w:r>
    </w:p>
    <w:p w14:paraId="13372B90" w14:textId="77777777" w:rsidR="003F61DD" w:rsidRDefault="003F61DD" w:rsidP="003F61DD">
      <w:pPr>
        <w:rPr>
          <w:rFonts w:cstheme="minorHAnsi"/>
          <w:sz w:val="24"/>
          <w:szCs w:val="24"/>
        </w:rPr>
      </w:pPr>
      <w:r>
        <w:rPr>
          <w:rFonts w:cstheme="minorHAnsi"/>
          <w:sz w:val="24"/>
          <w:szCs w:val="24"/>
        </w:rPr>
        <w:t>___________________________________________________________________________</w:t>
      </w:r>
    </w:p>
    <w:p w14:paraId="468EE2BE" w14:textId="77777777" w:rsidR="003F61DD" w:rsidRDefault="003F61DD" w:rsidP="003F61DD">
      <w:pPr>
        <w:rPr>
          <w:rFonts w:cstheme="minorHAnsi"/>
          <w:sz w:val="24"/>
          <w:szCs w:val="24"/>
        </w:rPr>
      </w:pPr>
      <w:r>
        <w:rPr>
          <w:rFonts w:cstheme="minorHAnsi"/>
          <w:sz w:val="24"/>
          <w:szCs w:val="24"/>
        </w:rPr>
        <w:t>___________________________________________________________________________</w:t>
      </w:r>
    </w:p>
    <w:p w14:paraId="729D6C09" w14:textId="77777777" w:rsidR="003F61DD" w:rsidRDefault="003F61DD" w:rsidP="003F61DD">
      <w:pPr>
        <w:rPr>
          <w:rFonts w:cstheme="minorHAnsi"/>
          <w:sz w:val="24"/>
          <w:szCs w:val="24"/>
        </w:rPr>
      </w:pPr>
      <w:r>
        <w:rPr>
          <w:rFonts w:cstheme="minorHAnsi"/>
          <w:sz w:val="24"/>
          <w:szCs w:val="24"/>
        </w:rPr>
        <w:t>___________________________________________________________________________</w:t>
      </w:r>
    </w:p>
    <w:p w14:paraId="1C909D4B" w14:textId="77777777" w:rsidR="00DE019E" w:rsidRDefault="00DE019E" w:rsidP="00E52EF7">
      <w:pPr>
        <w:rPr>
          <w:rFonts w:cstheme="minorHAnsi"/>
          <w:sz w:val="24"/>
          <w:szCs w:val="24"/>
        </w:rPr>
      </w:pPr>
    </w:p>
    <w:p w14:paraId="6C109A48" w14:textId="77777777" w:rsidR="00DE019E" w:rsidRDefault="00DE019E" w:rsidP="00DE019E">
      <w:pPr>
        <w:rPr>
          <w:rFonts w:cstheme="minorHAnsi"/>
          <w:sz w:val="24"/>
          <w:szCs w:val="24"/>
        </w:rPr>
      </w:pPr>
      <w:r>
        <w:rPr>
          <w:rFonts w:cstheme="minorHAnsi"/>
          <w:sz w:val="24"/>
          <w:szCs w:val="24"/>
        </w:rPr>
        <w:t>Senior physician contact:</w:t>
      </w:r>
    </w:p>
    <w:p w14:paraId="53FBBBC2" w14:textId="77777777" w:rsidR="00DE019E" w:rsidRDefault="00DE019E" w:rsidP="00DE019E">
      <w:pPr>
        <w:rPr>
          <w:rFonts w:cstheme="minorHAnsi"/>
          <w:sz w:val="24"/>
          <w:szCs w:val="24"/>
        </w:rPr>
      </w:pPr>
      <w:r>
        <w:rPr>
          <w:rFonts w:cstheme="minorHAnsi"/>
          <w:sz w:val="24"/>
          <w:szCs w:val="24"/>
        </w:rPr>
        <w:t>___________________________________________________________________________</w:t>
      </w:r>
    </w:p>
    <w:p w14:paraId="02FEEDDC" w14:textId="77777777" w:rsidR="00DE019E" w:rsidRPr="00AC5A14" w:rsidRDefault="00DE019E" w:rsidP="00E52EF7">
      <w:pPr>
        <w:rPr>
          <w:rFonts w:cstheme="minorHAnsi"/>
          <w:sz w:val="24"/>
          <w:szCs w:val="24"/>
        </w:rPr>
      </w:pPr>
    </w:p>
    <w:sectPr w:rsidR="00DE019E" w:rsidRPr="00AC5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259BD"/>
    <w:multiLevelType w:val="hybridMultilevel"/>
    <w:tmpl w:val="67522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186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F7"/>
    <w:rsid w:val="00027144"/>
    <w:rsid w:val="000F54C4"/>
    <w:rsid w:val="00180B10"/>
    <w:rsid w:val="00193C4A"/>
    <w:rsid w:val="001B2FA5"/>
    <w:rsid w:val="003E3E38"/>
    <w:rsid w:val="003F61DD"/>
    <w:rsid w:val="003F71DA"/>
    <w:rsid w:val="005F6FF0"/>
    <w:rsid w:val="006301F1"/>
    <w:rsid w:val="00684C4D"/>
    <w:rsid w:val="006D71CB"/>
    <w:rsid w:val="006F4AB2"/>
    <w:rsid w:val="007F580B"/>
    <w:rsid w:val="00812850"/>
    <w:rsid w:val="008C02B5"/>
    <w:rsid w:val="009B2030"/>
    <w:rsid w:val="00AC5A14"/>
    <w:rsid w:val="00C222B6"/>
    <w:rsid w:val="00CF05F8"/>
    <w:rsid w:val="00DC311D"/>
    <w:rsid w:val="00DE019E"/>
    <w:rsid w:val="00E52EF7"/>
    <w:rsid w:val="00F86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CE02"/>
  <w15:chartTrackingRefBased/>
  <w15:docId w15:val="{B177B59A-8266-4138-B1E7-8B06947C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6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5081</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Melbourne Health</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Denholm, Justin</dc:creator>
  <cp:keywords/>
  <dc:description/>
  <cp:lastModifiedBy>Denholm, Justin</cp:lastModifiedBy>
  <cp:revision>2</cp:revision>
  <dcterms:created xsi:type="dcterms:W3CDTF">2025-10-23T02:06:00Z</dcterms:created>
  <dcterms:modified xsi:type="dcterms:W3CDTF">2025-10-23T02:06:00Z</dcterms:modified>
</cp:coreProperties>
</file>